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kinsoku/>
        <w:spacing w:line="240" w:lineRule="auto"/>
        <w:ind w:left="1680" w:leftChars="0" w:firstLineChars="0"/>
        <w:jc w:val="left"/>
        <w:textAlignment w:val="top"/>
        <w:rPr>
          <w:rFonts w:hint="eastAsia" w:ascii="宋体" w:hAnsi="宋体" w:eastAsia="宋体" w:cs="宋体"/>
          <w:sz w:val="20"/>
          <w:szCs w:val="20"/>
        </w:rPr>
      </w:pPr>
      <w:r>
        <w:rPr>
          <w:rFonts w:ascii="微软雅黑" w:hAnsi="Times New Roman" w:eastAsia="微软雅黑"/>
          <w:color w:val="1B6AA3"/>
          <w:kern w:val="0"/>
          <w:sz w:val="40"/>
          <w:szCs w:val="40"/>
        </w:rPr>
        <w:t>星云智慧园区 . 概述</w:t>
      </w:r>
    </w:p>
    <w:p>
      <w:pPr>
        <w:numPr>
          <w:ilvl w:val="0"/>
          <w:numId w:val="0"/>
        </w:numPr>
        <w:overflowPunct/>
        <w:ind w:leftChars="0"/>
        <w:jc w:val="both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根据公司新园区的特点及需求，进行最优化的设计，为新园区的建设及发展提供一个安全、高效、舒适、节能的环境。</w:t>
      </w:r>
    </w:p>
    <w:p>
      <w:pPr>
        <w:numPr>
          <w:ilvl w:val="0"/>
          <w:numId w:val="0"/>
        </w:numPr>
        <w:overflowPunct/>
        <w:ind w:leftChars="0"/>
        <w:jc w:val="both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本次智能化项目规划，主要由以下部分组成：</w:t>
      </w:r>
    </w:p>
    <w:p>
      <w:pPr>
        <w:numPr>
          <w:ilvl w:val="0"/>
          <w:numId w:val="2"/>
        </w:numPr>
        <w:overflowPunct/>
        <w:spacing w:line="360" w:lineRule="auto"/>
        <w:ind w:left="845" w:leftChars="0" w:hanging="425" w:firstLineChars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综合布线系统</w:t>
      </w: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  <w:t>（参考品牌：北讯、爱谱华顿、一舟）</w:t>
      </w:r>
    </w:p>
    <w:p>
      <w:pPr>
        <w:numPr>
          <w:ilvl w:val="0"/>
          <w:numId w:val="2"/>
        </w:numPr>
        <w:overflowPunct/>
        <w:spacing w:line="360" w:lineRule="auto"/>
        <w:ind w:left="845" w:leftChars="0" w:hanging="425" w:firstLineChars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计算机网络</w:t>
      </w: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  <w:t>系统（参考品牌：数通，H3C、锐捷、华为；网络安全，天融信、深信服、绿盟、启明星辰）</w:t>
      </w:r>
    </w:p>
    <w:p>
      <w:pPr>
        <w:numPr>
          <w:ilvl w:val="0"/>
          <w:numId w:val="2"/>
        </w:numPr>
        <w:overflowPunct/>
        <w:spacing w:line="360" w:lineRule="auto"/>
        <w:ind w:left="845" w:leftChars="0" w:hanging="425" w:firstLineChars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视频监控</w:t>
      </w: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  <w:t>系统（参考品牌：海康，大华，宇视）</w:t>
      </w:r>
    </w:p>
    <w:p>
      <w:pPr>
        <w:numPr>
          <w:ilvl w:val="0"/>
          <w:numId w:val="2"/>
        </w:numPr>
        <w:overflowPunct/>
        <w:spacing w:line="360" w:lineRule="auto"/>
        <w:ind w:left="845" w:leftChars="0" w:hanging="425" w:firstLineChars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公共广播</w:t>
      </w:r>
      <w:r>
        <w:rPr>
          <w:rFonts w:hint="eastAsia" w:ascii="微软雅黑" w:hAnsi="微软雅黑" w:eastAsia="微软雅黑" w:cs="微软雅黑"/>
          <w:b/>
          <w:i w:val="0"/>
          <w:shadow w:val="0"/>
          <w:emboss w:val="0"/>
          <w:sz w:val="20"/>
          <w:szCs w:val="20"/>
          <w:u w:val="none"/>
          <w:lang w:eastAsia="zh-CN"/>
        </w:rPr>
        <w:t>系统（参考品牌：ITC、TOA、迪士普）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注：星云产业园智能化预算清单中的参数为基础参数需求，请各供应商结合《规划要求点》，推荐的品牌及主要参数指标不得低于清单所明示的参数需求。</w:t>
      </w: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br w:type="textWrapping"/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overflowPunct/>
        <w:ind w:leftChars="7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ascii="微软雅黑" w:hAnsi="Times New Roman" w:eastAsia="微软雅黑"/>
          <w:color w:val="1B6AA3"/>
          <w:kern w:val="0"/>
          <w:sz w:val="40"/>
          <w:szCs w:val="40"/>
        </w:rPr>
        <w:t>星云智慧园区 . 弱电系统组成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1、综合布线系统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一、规划需求</w:t>
      </w:r>
    </w:p>
    <w:p>
      <w:pPr>
        <w:numPr>
          <w:ilvl w:val="0"/>
          <w:numId w:val="0"/>
        </w:numPr>
        <w:overflowPunct/>
        <w:ind w:leftChars="1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本项目综合布线系统由工作区子系统、配线子系统、干线子系统、设备间子系统、进线间子系统和管理子系统等组成。</w:t>
      </w:r>
    </w:p>
    <w:p>
      <w:pPr>
        <w:numPr>
          <w:ilvl w:val="0"/>
          <w:numId w:val="0"/>
        </w:numPr>
        <w:overflowPunct/>
        <w:ind w:leftChars="1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系统采用开放式星型拓扑结构，支持语音、数据、图像、多媒体等的应用。数据应用包括企业内网、互联网、智能化专网、语音。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二、实现方法</w:t>
      </w:r>
    </w:p>
    <w:p>
      <w:pPr>
        <w:numPr>
          <w:ilvl w:val="0"/>
          <w:numId w:val="3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2.1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数据主干：各汇聚点到中心机房，采用12芯万兆多模光缆2根（一用一备），达到万兆通信。 </w:t>
      </w:r>
    </w:p>
    <w:p>
      <w:pPr>
        <w:numPr>
          <w:ilvl w:val="0"/>
          <w:numId w:val="3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2.2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语音主干：采用3类25对大对数电缆，按末端需求对线的基础上至少预留20%的备用对线。</w:t>
      </w:r>
    </w:p>
    <w:p>
      <w:pPr>
        <w:numPr>
          <w:ilvl w:val="0"/>
          <w:numId w:val="3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2.3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工作区：语音、数据均采用六类非屏蔽线缆，采用金属线槽及KBG管相结合的敷设方式。</w:t>
      </w:r>
    </w:p>
    <w:p>
      <w:pPr>
        <w:numPr>
          <w:ilvl w:val="0"/>
          <w:numId w:val="3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2.4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设备间：综合布线总机柜统一放置于信息机房（设在1#楼4层），汇聚整个园区的信息通信；各楼层弱电间配置标准网络机柜用于各层的信息点汇聚；运营商接入间（待定）。所有电话、网络汇聚点必须做跳线，语音主干采用标准110配线架，语音、数据通信采用24口六类非屏蔽配线架；各线、架、面板做好防水标签标识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三、点位设置要求： （详见点位表）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3.1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1#楼 独立1人工位、领导1人办公室、洽谈室、观察室、VIP接待室、会议室等均按1数据1语音配置，办公区域按一组1语音（规则见点位表），每个工位1数据；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3.2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2#楼按每层按4个弱电机柜配置，并汇聚到其中一个机柜，从汇聚机柜到中心机房布设2根12芯光纤用于数据传输，布设1条25对电缆用于语音通信； 2#楼3层需要布置公共广播系统。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3.3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3#楼总汇聚点设在1楼弱电间（外网由运营商直接接入，自成一套网络），1楼门厅预留数据2点语音2点；其余语音、数据都汇聚在3-7层弱电间，各层分别设置1个机柜，分别拉1条六类非屏蔽线缆，1条25对大对数电缆到1层弱电间，接入运营商数据与语音出口。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3.4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 主入口、物流入口门卫处各设置2个数据点1个语音点。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3.5 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每层公共休息区、电梯口需预留1数据点。</w:t>
      </w:r>
    </w:p>
    <w:p>
      <w:pPr>
        <w:numPr>
          <w:ilvl w:val="0"/>
          <w:numId w:val="4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3.6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 展厅需预留1主干数据点。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四、技术要求与配置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         详见配置报价清单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114300" distR="114300">
            <wp:extent cx="1462405" cy="1300480"/>
            <wp:effectExtent l="0" t="0" r="635" b="1016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114300" distR="114300">
            <wp:extent cx="2225675" cy="1171575"/>
            <wp:effectExtent l="0" t="0" r="14605" b="1905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  <w:sectPr>
          <w:pgSz w:w="11906" w:h="16838"/>
          <w:pgMar w:top="1134" w:right="1800" w:bottom="1134" w:left="1701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3、计算机网络系统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一、规划需求</w:t>
      </w:r>
    </w:p>
    <w:p>
      <w:pPr>
        <w:numPr>
          <w:ilvl w:val="0"/>
          <w:numId w:val="5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1.1 本项目计算机网络系统分为企业内网、互联网、智能化专网。采用层次化的设计模型，网络分为核心层及接入层。</w:t>
      </w:r>
    </w:p>
    <w:p>
      <w:pPr>
        <w:numPr>
          <w:ilvl w:val="0"/>
          <w:numId w:val="5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1.2 企业内网数据应用包括企业内网数据和信息发布系统等；互联网数据应用包括连接互联网和无线AP；</w:t>
      </w:r>
    </w:p>
    <w:p>
      <w:pPr>
        <w:numPr>
          <w:ilvl w:val="0"/>
          <w:numId w:val="5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 xml:space="preserve">1.3 智能化专网应用包括视频监控、门禁、广播、考勤、停车场管理等智能系统。 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二、配置要求：</w:t>
      </w:r>
    </w:p>
    <w:p>
      <w:pPr>
        <w:numPr>
          <w:ilvl w:val="0"/>
          <w:numId w:val="0"/>
        </w:numPr>
        <w:overflowPunct/>
        <w:ind w:left="420"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2.1 企业内网：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采用双核心架构，分为核心层及接入层。</w:t>
      </w:r>
    </w:p>
    <w:p>
      <w:pPr>
        <w:numPr>
          <w:ilvl w:val="0"/>
          <w:numId w:val="0"/>
        </w:numPr>
        <w:overflowPunct/>
        <w:ind w:left="420" w:leftChars="0" w:firstLine="602" w:firstLineChars="30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互联网：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采用双核心架构，分为核心层及接入层。</w:t>
      </w:r>
    </w:p>
    <w:p>
      <w:pPr>
        <w:numPr>
          <w:ilvl w:val="0"/>
          <w:numId w:val="0"/>
        </w:numPr>
        <w:overflowPunct/>
        <w:ind w:firstLine="602" w:firstLineChars="30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智能化专网：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采用单核心架构，分为汇聚层及接入层。</w:t>
      </w:r>
    </w:p>
    <w:p>
      <w:pPr>
        <w:numPr>
          <w:ilvl w:val="0"/>
          <w:numId w:val="0"/>
        </w:numPr>
        <w:overflowPunct/>
        <w:ind w:left="420"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2.2 功能要求：</w:t>
      </w:r>
    </w:p>
    <w:p>
      <w:pPr>
        <w:numPr>
          <w:ilvl w:val="0"/>
          <w:numId w:val="6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能通过管理软件界面即可了解整个园区所有交换机的运行状况，且呈现网络拓扑图，具有故障预警功能。</w:t>
      </w:r>
    </w:p>
    <w:p>
      <w:pPr>
        <w:numPr>
          <w:ilvl w:val="0"/>
          <w:numId w:val="6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VPN可授权支持移动端（安卓、苹果）、电脑端应用，并发数不小于100个；企业移动管理接入可提供定制化企业应用商店、黑白名单、移动App应用封装等功能。统一的企业应用商店让用户可以借助任何设备，从任意地点访问企事业单位所有的应用，企业应用统一下发；福州总部与分子公司通过IPsec加密隧道，实现互连互通同时保证数据传输的安全性，对所有用户行为进行审计并保存操作日志。</w:t>
      </w:r>
    </w:p>
    <w:p>
      <w:pPr>
        <w:numPr>
          <w:ilvl w:val="0"/>
          <w:numId w:val="6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1#楼办公大楼、2#楼1层至3层生产车间实现无线全覆盖，移动端接入WIFI需要进行入网授权。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三、技术要求与配置</w:t>
      </w:r>
    </w:p>
    <w:p>
      <w:pPr>
        <w:numPr>
          <w:ilvl w:val="0"/>
          <w:numId w:val="0"/>
        </w:numPr>
        <w:overflowPunct/>
        <w:ind w:leftChars="0" w:firstLine="1000" w:firstLineChars="5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    详见配置报价清单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114300" distR="114300">
            <wp:extent cx="3263265" cy="1771015"/>
            <wp:effectExtent l="0" t="0" r="13335" b="12065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7、视频监控系统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一、规划需求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1.1 针对厂房、办公楼走廊通道、楼梯口、出入口、外围区域进行区域进行全天候的监视，显示并记录图像。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1.2 可通过内、外网络查看图像，对园区进行实时监控。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1.3 系统主控制中心保安室，服务器位于机房，图像（声音）记录保存时间应不少于30天。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1.4 室外摄像机需考虑防止雷电波沿线路侵入前端设备，应按国标要求在设备前的传输线、电源线上加装避雷器，如电源线、网线等；室外的前端设备应有良好的接地；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1.5 实现方式：</w:t>
      </w:r>
    </w:p>
    <w:p>
      <w:pPr>
        <w:numPr>
          <w:ilvl w:val="0"/>
          <w:numId w:val="8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视频监控系统需单独组智能化专网进行通信，不与企业内网和互联网并用；</w:t>
      </w:r>
    </w:p>
    <w:p>
      <w:pPr>
        <w:numPr>
          <w:ilvl w:val="0"/>
          <w:numId w:val="8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采用拼接处理器、液晶拼接屏工、硬盘录像机、网络键盘、电视墙操作台等结合组成视频监控中心；</w:t>
      </w:r>
    </w:p>
    <w:p>
      <w:pPr>
        <w:numPr>
          <w:ilvl w:val="0"/>
          <w:numId w:val="8"/>
        </w:numPr>
        <w:overflowPunct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新园区周边、园区出入口、办公楼出入口、厂房出入口设置的视频监控设备需统一供电接入不间断电源（UPS）；</w:t>
      </w:r>
    </w:p>
    <w:p>
      <w:pPr>
        <w:numPr>
          <w:ilvl w:val="0"/>
          <w:numId w:val="7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1.6 本次预算按313路摄像机（除电梯专用摄像机其它均采用400万像素，电梯摄像机采用200万像素）进行整个园区的布置，后期建设按实际需求进行增减。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二、点位设置要求</w:t>
      </w:r>
    </w:p>
    <w:p>
      <w:pPr>
        <w:numPr>
          <w:ilvl w:val="0"/>
          <w:numId w:val="9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2.1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1#楼1层踏步楼梯、电梯厅、走廊，设置枪式或半球摄像机；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1#楼大厅所有出入口设置高清摄像机；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1# 2~12层走廊，电梯厅、踏步楼梯设置枪式或半球摄像机；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1#楼电梯设置专用摄像机，传输采用无线网桥；</w:t>
      </w:r>
    </w:p>
    <w:p>
      <w:pPr>
        <w:numPr>
          <w:ilvl w:val="0"/>
          <w:numId w:val="9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hadow w:val="0"/>
          <w:emboss w:val="0"/>
          <w:sz w:val="20"/>
          <w:szCs w:val="20"/>
          <w:u w:val="none"/>
          <w:lang w:eastAsia="zh-CN"/>
        </w:rPr>
        <w:t>2.2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2#楼1层卸货平台、主要出入口、电梯厅、踏步楼梯设置枪式或半球摄像机；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2#楼1层、2层总装部装车间视频摄像头覆盖范围，要求全方位无死角覆盖，可采用广角镜头摄像机；所有出入口设置高清摄像机；车间摄像机沿两侧均匀间隔布置。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</w:p>
    <w:p>
      <w:pPr>
        <w:numPr>
          <w:ilvl w:val="0"/>
          <w:numId w:val="10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  <w:t>2.3</w:t>
      </w: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3#楼1层门厅、主要出入口、电梯厅、踏步楼梯设置枪式或半球摄像机。所有出入口设置带人脸抓拍机；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>车间摄像机沿两侧均匀间隔布置。特殊机台、仪表监控暂时按每层2台预留；</w:t>
      </w:r>
    </w:p>
    <w:p>
      <w:pPr>
        <w:numPr>
          <w:ilvl w:val="0"/>
          <w:numId w:val="0"/>
        </w:numPr>
        <w:overflowPunct/>
        <w:ind w:left="1260" w:leftChars="60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>2~7层布点原则上于1层相同。电梯设置专用摄像机，电梯井内传输采用无线网桥；</w:t>
      </w:r>
    </w:p>
    <w:p>
      <w:pPr>
        <w:numPr>
          <w:ilvl w:val="0"/>
          <w:numId w:val="10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  <w:t>2.4</w:t>
      </w: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4#楼不在此次规划，基建方已包含；</w:t>
      </w:r>
    </w:p>
    <w:p>
      <w:pPr>
        <w:numPr>
          <w:ilvl w:val="0"/>
          <w:numId w:val="10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  <w:t>2.5</w:t>
      </w: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周界摄像机沿围墙均匀间隔布置，带越界警戒功能（已建）。</w:t>
      </w:r>
    </w:p>
    <w:p>
      <w:pPr>
        <w:numPr>
          <w:ilvl w:val="0"/>
          <w:numId w:val="10"/>
        </w:numPr>
        <w:overflowPunct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  <w:t>2.6</w:t>
      </w: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基建包含外围景观监控、2#楼出入口、2#楼各楼梯口、3#楼各楼梯口、4#楼各楼梯口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hadow w:val="0"/>
          <w:emboss w:val="0"/>
          <w:sz w:val="20"/>
          <w:szCs w:val="20"/>
          <w:u w:val="none"/>
          <w:lang w:eastAsia="zh-CN"/>
        </w:rPr>
        <w:t>三、技术要求与配置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  <w:t xml:space="preserve">       详见配置报价清单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114300" distR="114300">
            <wp:extent cx="4074795" cy="2943860"/>
            <wp:effectExtent l="0" t="0" r="9525" b="1270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highlight w:val="yellow"/>
          <w:u w:val="none"/>
          <w:lang w:eastAsia="zh-CN"/>
        </w:rPr>
        <w:t>11、公共广播系统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一、规划需求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因生产需要，在2#楼3层车间配置公共广播系统，用于播放背景音乐、通知(寻人)、早操、定时音乐打铃、分区播放等功能。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二、实现方法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>广播主机、功放等设在2#楼三层会议室，其输出音频信号采用信号线方式引至每个前端分区音箱。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>三、技术要求与配置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 w:val="0"/>
          <w:i w:val="0"/>
          <w:shadow w:val="0"/>
          <w:emboss w:val="0"/>
          <w:sz w:val="20"/>
          <w:szCs w:val="20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i w:val="0"/>
          <w:shadow w:val="0"/>
          <w:emboss w:val="0"/>
          <w:sz w:val="20"/>
          <w:szCs w:val="20"/>
          <w:u w:val="none"/>
          <w:lang w:eastAsia="zh-CN"/>
        </w:rPr>
        <w:t xml:space="preserve">    详见配置报价清单</w:t>
      </w:r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b/>
          <w:i w:val="0"/>
          <w:shadow w:val="0"/>
          <w:emboss w:val="0"/>
          <w:sz w:val="20"/>
          <w:szCs w:val="20"/>
          <w:u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0"/>
          <w:szCs w:val="20"/>
        </w:rPr>
        <w:drawing>
          <wp:inline distT="0" distB="0" distL="114300" distR="114300">
            <wp:extent cx="6698615" cy="3975100"/>
            <wp:effectExtent l="0" t="0" r="6985" b="2540"/>
            <wp:docPr id="17" name="Picture 2" descr="C:\Users\Administrator\Desktop\07718b5c6d76e657507ef7ecd1d6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Administrator\Desktop\07718b5c6d76e657507ef7ecd1d6660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overflowPunct/>
        <w:ind w:leftChars="0"/>
        <w:jc w:val="left"/>
        <w:textAlignment w:val="auto"/>
        <w:rPr>
          <w:rFonts w:hint="eastAsia" w:ascii="宋体" w:hAnsi="宋体" w:eastAsia="宋体" w:cs="宋体"/>
          <w:sz w:val="20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6A07"/>
    <w:multiLevelType w:val="multilevel"/>
    <w:tmpl w:val="83A66A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9C9B6574"/>
    <w:multiLevelType w:val="singleLevel"/>
    <w:tmpl w:val="9C9B657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3C11894"/>
    <w:multiLevelType w:val="singleLevel"/>
    <w:tmpl w:val="A3C1189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B82577B2"/>
    <w:multiLevelType w:val="singleLevel"/>
    <w:tmpl w:val="B82577B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BB62CD09"/>
    <w:multiLevelType w:val="singleLevel"/>
    <w:tmpl w:val="BB62CD0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6F43E8F"/>
    <w:multiLevelType w:val="multilevel"/>
    <w:tmpl w:val="E6F43E8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E80ADB79"/>
    <w:multiLevelType w:val="singleLevel"/>
    <w:tmpl w:val="E80ADB7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218A147A"/>
    <w:multiLevelType w:val="singleLevel"/>
    <w:tmpl w:val="218A14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76EEB0E9"/>
    <w:multiLevelType w:val="singleLevel"/>
    <w:tmpl w:val="76EEB0E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77764BA7"/>
    <w:multiLevelType w:val="singleLevel"/>
    <w:tmpl w:val="77764B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6635"/>
    <w:rsid w:val="02453340"/>
    <w:rsid w:val="0504753B"/>
    <w:rsid w:val="05AB22D5"/>
    <w:rsid w:val="06173E79"/>
    <w:rsid w:val="0D834B3D"/>
    <w:rsid w:val="11024F4B"/>
    <w:rsid w:val="14DE78C6"/>
    <w:rsid w:val="16226635"/>
    <w:rsid w:val="1C0C585D"/>
    <w:rsid w:val="1D3454F3"/>
    <w:rsid w:val="26422ED0"/>
    <w:rsid w:val="28E22897"/>
    <w:rsid w:val="384235B7"/>
    <w:rsid w:val="3CA852F3"/>
    <w:rsid w:val="3E234B79"/>
    <w:rsid w:val="487E188F"/>
    <w:rsid w:val="54061D44"/>
    <w:rsid w:val="65696BF3"/>
    <w:rsid w:val="6B202A27"/>
    <w:rsid w:val="758E739F"/>
    <w:rsid w:val="7C552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2021-05-25T00:36:00Z</dcterms:created>
  <dc:creator>陈真小怪兽</dc:creator>
  <cp:lastModifiedBy>陈真小怪兽</cp:lastModifiedBy>
  <dcterms:modified xsi:type="dcterms:W3CDTF">2021-05-25T01:30:38Z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